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867CF" w14:textId="36D00A8F" w:rsidR="006F3F3C" w:rsidRPr="000D6DB3" w:rsidRDefault="000D6DB3" w:rsidP="006F3F3C">
      <w:pPr>
        <w:pStyle w:val="NormalWeb"/>
        <w:shd w:val="clear" w:color="auto" w:fill="FFFFFF"/>
        <w:spacing w:before="0" w:beforeAutospacing="0" w:after="150" w:afterAutospacing="0"/>
        <w:rPr>
          <w:rFonts w:asciiTheme="minorHAnsi" w:hAnsiTheme="minorHAnsi" w:cstheme="minorHAnsi"/>
          <w:b/>
          <w:bCs/>
          <w:color w:val="2D2D2D"/>
          <w:sz w:val="32"/>
          <w:szCs w:val="32"/>
          <w:lang w:val="en-US" w:eastAsia="zh-CN"/>
        </w:rPr>
      </w:pPr>
      <w:r w:rsidRPr="000D6DB3">
        <w:rPr>
          <w:rFonts w:asciiTheme="minorHAnsi" w:hAnsiTheme="minorHAnsi" w:cstheme="minorHAnsi"/>
          <w:b/>
          <w:bCs/>
          <w:color w:val="2D2D2D"/>
          <w:sz w:val="32"/>
          <w:szCs w:val="32"/>
          <w:lang w:val="en-US" w:eastAsia="zh-CN"/>
        </w:rPr>
        <w:t xml:space="preserve">CHIEF OPERATING ENGINEER </w:t>
      </w:r>
    </w:p>
    <w:p w14:paraId="2448E567" w14:textId="5FD63191" w:rsidR="006F3F3C" w:rsidRPr="000D6DB3" w:rsidRDefault="006F3F3C" w:rsidP="006F3F3C">
      <w:pPr>
        <w:pStyle w:val="NormalWeb"/>
        <w:shd w:val="clear" w:color="auto" w:fill="FFFFFF"/>
        <w:spacing w:before="0" w:beforeAutospacing="0" w:after="150" w:afterAutospacing="0"/>
        <w:rPr>
          <w:rFonts w:asciiTheme="minorHAnsi" w:hAnsiTheme="minorHAnsi" w:cstheme="minorHAnsi"/>
          <w:color w:val="2D2D2D"/>
          <w:lang w:val="en-US" w:eastAsia="zh-CN"/>
        </w:rPr>
      </w:pPr>
      <w:r w:rsidRPr="000D6DB3">
        <w:rPr>
          <w:rFonts w:asciiTheme="minorHAnsi" w:hAnsiTheme="minorHAnsi" w:cstheme="minorHAnsi"/>
          <w:b/>
          <w:bCs/>
          <w:color w:val="2D2D2D"/>
          <w:lang w:val="en-US" w:eastAsia="zh-CN"/>
        </w:rPr>
        <w:t>About the Company</w:t>
      </w:r>
    </w:p>
    <w:p w14:paraId="4F2C6204" w14:textId="77777777" w:rsidR="00E734E7" w:rsidRPr="000D6DB3" w:rsidRDefault="00E734E7" w:rsidP="00E734E7">
      <w:pPr>
        <w:pStyle w:val="NormalWeb"/>
        <w:shd w:val="clear" w:color="auto" w:fill="FFFFFF"/>
        <w:spacing w:after="120" w:line="264" w:lineRule="auto"/>
        <w:rPr>
          <w:rFonts w:asciiTheme="minorHAnsi" w:hAnsiTheme="minorHAnsi" w:cstheme="minorHAnsi"/>
          <w:color w:val="2D2D2D"/>
          <w:lang w:val="en-US" w:eastAsia="zh-CN"/>
        </w:rPr>
      </w:pPr>
      <w:r w:rsidRPr="000D6DB3">
        <w:rPr>
          <w:rFonts w:asciiTheme="minorHAnsi" w:hAnsiTheme="minorHAnsi" w:cstheme="minorHAnsi"/>
          <w:color w:val="2D2D2D"/>
          <w:lang w:val="en-US" w:eastAsia="zh-CN"/>
        </w:rPr>
        <w:t>Canada Royal Milk is a member of the Feihe International group of companies, Asia’s number one infant formula brand. Canada Royal Milk is the only producer of infant formula in Canada, manufacturing quality products from Canadian cow and goat milk, ensuring the highest quality and nutritional value for our customers.</w:t>
      </w:r>
    </w:p>
    <w:p w14:paraId="613565FE" w14:textId="2635D20F" w:rsidR="00E734E7" w:rsidRPr="000D6DB3" w:rsidRDefault="00E734E7" w:rsidP="000D6DB3">
      <w:pPr>
        <w:pStyle w:val="NormalWeb"/>
        <w:shd w:val="clear" w:color="auto" w:fill="FFFFFF"/>
        <w:spacing w:before="0" w:beforeAutospacing="0" w:after="120" w:afterAutospacing="0" w:line="264" w:lineRule="auto"/>
        <w:rPr>
          <w:rFonts w:asciiTheme="minorHAnsi" w:hAnsiTheme="minorHAnsi" w:cstheme="minorHAnsi"/>
          <w:color w:val="2D2D2D"/>
          <w:lang w:val="en-US" w:eastAsia="zh-CN"/>
        </w:rPr>
      </w:pPr>
      <w:r w:rsidRPr="000D6DB3">
        <w:rPr>
          <w:rFonts w:asciiTheme="minorHAnsi" w:hAnsiTheme="minorHAnsi" w:cstheme="minorHAnsi"/>
          <w:color w:val="2D2D2D"/>
          <w:lang w:val="en-US" w:eastAsia="zh-CN"/>
        </w:rPr>
        <w:t>We are an international company with a multicultural workforce that is committed to diversity and inclusion. Our team members value and embrace different perspectives and new ideas.</w:t>
      </w:r>
    </w:p>
    <w:p w14:paraId="36193383" w14:textId="2FAB7F0A" w:rsidR="002204F0" w:rsidRPr="000D6DB3" w:rsidRDefault="00A978D3">
      <w:pPr>
        <w:rPr>
          <w:rFonts w:cstheme="minorHAnsi"/>
          <w:b/>
          <w:bCs/>
        </w:rPr>
      </w:pPr>
      <w:r w:rsidRPr="000D6DB3">
        <w:rPr>
          <w:rFonts w:cstheme="minorHAnsi"/>
          <w:b/>
          <w:bCs/>
        </w:rPr>
        <w:t>What We Offer</w:t>
      </w:r>
    </w:p>
    <w:p w14:paraId="5907EB90" w14:textId="369250E2" w:rsidR="001C09A8" w:rsidRPr="000D6DB3" w:rsidRDefault="00612563" w:rsidP="000D6DB3">
      <w:pPr>
        <w:spacing w:after="240"/>
        <w:rPr>
          <w:rFonts w:cstheme="minorHAnsi"/>
        </w:rPr>
      </w:pPr>
      <w:r w:rsidRPr="000D6DB3">
        <w:rPr>
          <w:rFonts w:cstheme="minorHAnsi"/>
        </w:rPr>
        <w:t>The opportunity to build and grow a progressive company, competitive wages, and extended health benefits.</w:t>
      </w:r>
    </w:p>
    <w:p w14:paraId="2CB4980F" w14:textId="7D8B033B" w:rsidR="00612563" w:rsidRPr="000D6DB3" w:rsidRDefault="00612563">
      <w:pPr>
        <w:rPr>
          <w:rFonts w:cstheme="minorHAnsi"/>
          <w:b/>
          <w:bCs/>
        </w:rPr>
      </w:pPr>
      <w:r w:rsidRPr="000D6DB3">
        <w:rPr>
          <w:rFonts w:cstheme="minorHAnsi"/>
          <w:b/>
          <w:bCs/>
        </w:rPr>
        <w:t>What We Look For</w:t>
      </w:r>
    </w:p>
    <w:p w14:paraId="2E190803" w14:textId="2942D43A" w:rsidR="000F5C13" w:rsidRPr="000D6DB3" w:rsidRDefault="00612563" w:rsidP="000F5C13">
      <w:pPr>
        <w:spacing w:after="240"/>
        <w:rPr>
          <w:rFonts w:cstheme="minorHAnsi"/>
        </w:rPr>
      </w:pPr>
      <w:r w:rsidRPr="000D6DB3">
        <w:rPr>
          <w:rFonts w:cstheme="minorHAnsi"/>
        </w:rPr>
        <w:t xml:space="preserve">Curiosity, commitment to learning, and a winning mindset.  </w:t>
      </w:r>
    </w:p>
    <w:p w14:paraId="35A6AA1A" w14:textId="28D632E8" w:rsidR="00EF22CE" w:rsidRPr="000D6DB3" w:rsidRDefault="00EF22CE" w:rsidP="00EF22CE">
      <w:pPr>
        <w:spacing w:after="120"/>
        <w:rPr>
          <w:rFonts w:cstheme="minorHAnsi"/>
          <w:b/>
          <w:bCs/>
        </w:rPr>
      </w:pPr>
      <w:r w:rsidRPr="000D6DB3">
        <w:rPr>
          <w:rFonts w:cstheme="minorHAnsi"/>
          <w:b/>
          <w:bCs/>
        </w:rPr>
        <w:t>About the Role</w:t>
      </w:r>
    </w:p>
    <w:p w14:paraId="1AC4111E" w14:textId="77777777" w:rsidR="005F298C" w:rsidRPr="000D6DB3" w:rsidRDefault="005F298C" w:rsidP="005F298C">
      <w:pPr>
        <w:jc w:val="both"/>
        <w:rPr>
          <w:rFonts w:cstheme="minorHAnsi"/>
        </w:rPr>
      </w:pPr>
      <w:r w:rsidRPr="000D6DB3">
        <w:rPr>
          <w:rFonts w:cstheme="minorHAnsi"/>
        </w:rPr>
        <w:t xml:space="preserve">Reporting to the Engineering Manager with frequent interaction with the General Manager, the Chief Operating Engineer is a senior member of a cross functional Engineering/Maintenance Team and an active member of the Emergency Response Team. The Engineer will oversee the daily operations of the facility’s utilities (boilers and refrigeration) and waste-water treatment plant.  The Chief manages the operation of Canada Royal Milk’s powerhouse in accordance with TSSA regulations.  </w:t>
      </w:r>
    </w:p>
    <w:p w14:paraId="6ED15E9F" w14:textId="77777777" w:rsidR="005F298C" w:rsidRPr="000D6DB3" w:rsidRDefault="005F298C" w:rsidP="005F298C">
      <w:pPr>
        <w:jc w:val="both"/>
        <w:rPr>
          <w:rFonts w:cstheme="minorHAnsi"/>
        </w:rPr>
      </w:pPr>
      <w:r w:rsidRPr="000D6DB3">
        <w:rPr>
          <w:rFonts w:cstheme="minorHAnsi"/>
        </w:rPr>
        <w:t>The Chief Operating Engineer coordinates the activities of the powerhouse and utilities systems. A proven leader, the Chief Engineer ensures all activities are done safely and respect all food safety and quality standards while maintaining a good working environment.</w:t>
      </w:r>
    </w:p>
    <w:p w14:paraId="54BC4799" w14:textId="3F601B00" w:rsidR="003B7D1D" w:rsidRPr="000D6DB3" w:rsidRDefault="005F298C" w:rsidP="005F298C">
      <w:pPr>
        <w:jc w:val="both"/>
        <w:rPr>
          <w:rFonts w:cstheme="minorHAnsi"/>
        </w:rPr>
      </w:pPr>
      <w:r w:rsidRPr="000D6DB3">
        <w:rPr>
          <w:rFonts w:cstheme="minorHAnsi"/>
        </w:rPr>
        <w:t xml:space="preserve">The Chief Engineer will be involved in preventative maintenance, troubleshooting, equipment modifications and repairs. A high degree of motivation and initiative with a proven ability to positively work in a team setting is required for the role. Candidates should have the flexibility to meet the needs of a 24 hour continuous operation. </w:t>
      </w:r>
    </w:p>
    <w:p w14:paraId="7FBEB92C" w14:textId="77777777" w:rsidR="001C09A8" w:rsidRPr="000D6DB3" w:rsidRDefault="001C09A8" w:rsidP="001C09A8">
      <w:pPr>
        <w:spacing w:after="120" w:line="264" w:lineRule="auto"/>
        <w:jc w:val="both"/>
        <w:rPr>
          <w:rFonts w:eastAsiaTheme="minorEastAsia" w:cstheme="minorHAnsi"/>
          <w:b/>
          <w:bCs/>
        </w:rPr>
      </w:pPr>
      <w:r w:rsidRPr="000D6DB3">
        <w:rPr>
          <w:rFonts w:eastAsiaTheme="minorEastAsia" w:cstheme="minorHAnsi"/>
          <w:b/>
          <w:bCs/>
        </w:rPr>
        <w:t>Job Requirements</w:t>
      </w:r>
    </w:p>
    <w:p w14:paraId="7C080D35" w14:textId="11990C94" w:rsidR="003B7D1D" w:rsidRPr="000D6DB3" w:rsidRDefault="001C09A8" w:rsidP="001C09A8">
      <w:pPr>
        <w:spacing w:after="240" w:line="264" w:lineRule="auto"/>
        <w:jc w:val="both"/>
        <w:rPr>
          <w:rFonts w:eastAsiaTheme="minorEastAsia" w:cstheme="minorHAnsi"/>
        </w:rPr>
      </w:pPr>
      <w:r w:rsidRPr="000D6DB3">
        <w:rPr>
          <w:rFonts w:eastAsiaTheme="minorEastAsia" w:cstheme="minorHAnsi"/>
        </w:rPr>
        <w:t xml:space="preserve">Applicants must be legally entitled to work in Canada and have strong English language skills. The ability to read and understand written English and communicate in English both spoken and in writing is a requirement of the job. </w:t>
      </w:r>
    </w:p>
    <w:p w14:paraId="2FD115D6" w14:textId="77777777" w:rsidR="000D6DB3" w:rsidRDefault="005F298C" w:rsidP="000D6DB3">
      <w:pPr>
        <w:ind w:left="720"/>
        <w:rPr>
          <w:rFonts w:cstheme="minorHAnsi"/>
        </w:rPr>
      </w:pPr>
      <w:r w:rsidRPr="000D6DB3">
        <w:rPr>
          <w:rFonts w:cstheme="minorHAnsi"/>
          <w:u w:val="single"/>
        </w:rPr>
        <w:t>Certificates</w:t>
      </w:r>
      <w:r w:rsidRPr="000D6DB3">
        <w:rPr>
          <w:rFonts w:cstheme="minorHAnsi"/>
        </w:rPr>
        <w:t xml:space="preserve">: 1st Class Stationary Engineer Certificate required (will be verified with TSSA); </w:t>
      </w:r>
      <w:bookmarkStart w:id="0" w:name="_Hlk6132571"/>
      <w:r w:rsidRPr="000D6DB3">
        <w:rPr>
          <w:rFonts w:cstheme="minorHAnsi"/>
        </w:rPr>
        <w:t>Refrigerator Operator Class “A” Certificate</w:t>
      </w:r>
      <w:bookmarkEnd w:id="0"/>
    </w:p>
    <w:p w14:paraId="38687D25" w14:textId="77777777" w:rsidR="000D6DB3" w:rsidRDefault="000D6DB3" w:rsidP="000D6DB3">
      <w:pPr>
        <w:ind w:left="720"/>
        <w:rPr>
          <w:rFonts w:cstheme="minorHAnsi"/>
          <w:u w:val="single"/>
        </w:rPr>
      </w:pPr>
    </w:p>
    <w:p w14:paraId="5DC9C0D0" w14:textId="77777777" w:rsidR="000D6DB3" w:rsidRDefault="000D6DB3" w:rsidP="000D6DB3">
      <w:pPr>
        <w:ind w:left="720"/>
        <w:rPr>
          <w:rFonts w:cstheme="minorHAnsi"/>
          <w:u w:val="single"/>
        </w:rPr>
      </w:pPr>
    </w:p>
    <w:p w14:paraId="72F42B5E" w14:textId="1B95D2EE" w:rsidR="005F298C" w:rsidRPr="000D6DB3" w:rsidRDefault="005F298C" w:rsidP="000D6DB3">
      <w:pPr>
        <w:ind w:left="720"/>
        <w:rPr>
          <w:rFonts w:cstheme="minorHAnsi"/>
        </w:rPr>
      </w:pPr>
      <w:r w:rsidRPr="000D6DB3">
        <w:rPr>
          <w:rFonts w:cstheme="minorHAnsi"/>
          <w:u w:val="single"/>
        </w:rPr>
        <w:lastRenderedPageBreak/>
        <w:t>Experience:</w:t>
      </w:r>
      <w:r w:rsidRPr="000D6DB3">
        <w:rPr>
          <w:rFonts w:cstheme="minorHAnsi"/>
        </w:rPr>
        <w:t xml:space="preserve"> </w:t>
      </w:r>
    </w:p>
    <w:p w14:paraId="1C30A70B" w14:textId="77777777" w:rsidR="005F298C" w:rsidRPr="000D6DB3" w:rsidRDefault="005F298C" w:rsidP="005F298C">
      <w:pPr>
        <w:pStyle w:val="ListParagraph"/>
        <w:numPr>
          <w:ilvl w:val="0"/>
          <w:numId w:val="28"/>
        </w:numPr>
        <w:spacing w:after="80"/>
        <w:rPr>
          <w:rFonts w:cstheme="minorHAnsi"/>
        </w:rPr>
      </w:pPr>
      <w:r w:rsidRPr="000D6DB3">
        <w:rPr>
          <w:rFonts w:cstheme="minorHAnsi"/>
        </w:rPr>
        <w:t>Minimum 5 years of experience as a shift engineer in a manufacturing environment; experience in the food manufacturing industry considered an asset</w:t>
      </w:r>
    </w:p>
    <w:p w14:paraId="33A88F46" w14:textId="6EBC727C" w:rsidR="005F298C" w:rsidRPr="000D6DB3" w:rsidRDefault="005F298C" w:rsidP="005F298C">
      <w:pPr>
        <w:pStyle w:val="ListParagraph"/>
        <w:numPr>
          <w:ilvl w:val="0"/>
          <w:numId w:val="28"/>
        </w:numPr>
        <w:spacing w:after="240"/>
        <w:ind w:left="1077" w:hanging="357"/>
        <w:contextualSpacing w:val="0"/>
        <w:rPr>
          <w:rFonts w:cstheme="minorHAnsi"/>
          <w:u w:val="single"/>
        </w:rPr>
      </w:pPr>
      <w:r w:rsidRPr="000D6DB3">
        <w:rPr>
          <w:rFonts w:cstheme="minorHAnsi"/>
        </w:rPr>
        <w:t>Experience in mechanical engineering and the use of computerized process control systems will be a definite asset</w:t>
      </w:r>
      <w:r w:rsidRPr="000D6DB3">
        <w:rPr>
          <w:rFonts w:cstheme="minorHAnsi"/>
          <w:u w:val="single"/>
        </w:rPr>
        <w:t xml:space="preserve">        </w:t>
      </w:r>
      <w:r w:rsidRPr="000D6DB3">
        <w:rPr>
          <w:rFonts w:cstheme="minorHAnsi"/>
        </w:rPr>
        <w:t xml:space="preserve">     </w:t>
      </w:r>
    </w:p>
    <w:p w14:paraId="573F4B80" w14:textId="4C2D2C44" w:rsidR="001C09A8" w:rsidRPr="000D6DB3" w:rsidRDefault="001C09A8" w:rsidP="001C09A8">
      <w:pPr>
        <w:spacing w:after="240" w:line="264" w:lineRule="auto"/>
        <w:jc w:val="both"/>
        <w:rPr>
          <w:rFonts w:eastAsiaTheme="minorEastAsia" w:cstheme="minorHAnsi"/>
          <w:b/>
          <w:bCs/>
        </w:rPr>
      </w:pPr>
      <w:r w:rsidRPr="000D6DB3">
        <w:rPr>
          <w:rFonts w:eastAsiaTheme="minorEastAsia" w:cstheme="minorHAnsi"/>
          <w:b/>
          <w:bCs/>
        </w:rPr>
        <w:t>Key Duties and Responsibilities</w:t>
      </w:r>
    </w:p>
    <w:p w14:paraId="0FBB0FE9" w14:textId="77777777" w:rsidR="005F298C" w:rsidRPr="000D6DB3" w:rsidRDefault="005F298C" w:rsidP="005F298C">
      <w:pPr>
        <w:numPr>
          <w:ilvl w:val="0"/>
          <w:numId w:val="27"/>
        </w:numPr>
        <w:spacing w:after="80" w:line="240" w:lineRule="auto"/>
        <w:ind w:left="714" w:hanging="357"/>
        <w:rPr>
          <w:rFonts w:eastAsia="Times New Roman" w:cstheme="minorHAnsi"/>
          <w:lang w:eastAsia="en-CA"/>
        </w:rPr>
      </w:pPr>
      <w:r w:rsidRPr="000D6DB3">
        <w:rPr>
          <w:rFonts w:eastAsia="Times New Roman" w:cstheme="minorHAnsi"/>
          <w:lang w:eastAsia="en-CA"/>
        </w:rPr>
        <w:t>To operate equipment and systems under the Powerhouse jurisdiction, including but not limited to the following: boiler &amp; water treatment, compressed air system; wastewater treatment; refrigeration system; HVAC equipment.</w:t>
      </w:r>
    </w:p>
    <w:p w14:paraId="165E176B" w14:textId="77777777" w:rsidR="005F298C" w:rsidRPr="000D6DB3" w:rsidRDefault="005F298C" w:rsidP="005F298C">
      <w:pPr>
        <w:numPr>
          <w:ilvl w:val="0"/>
          <w:numId w:val="27"/>
        </w:numPr>
        <w:spacing w:before="100" w:beforeAutospacing="1" w:after="80" w:line="240" w:lineRule="auto"/>
        <w:ind w:left="714" w:hanging="357"/>
        <w:rPr>
          <w:rFonts w:eastAsia="Times New Roman" w:cstheme="minorHAnsi"/>
          <w:lang w:eastAsia="en-CA"/>
        </w:rPr>
      </w:pPr>
      <w:r w:rsidRPr="000D6DB3">
        <w:rPr>
          <w:rFonts w:eastAsia="Times New Roman" w:cstheme="minorHAnsi"/>
          <w:lang w:eastAsia="en-CA"/>
        </w:rPr>
        <w:t>In coordination with the Engineering Manager, manage and oversee the preventative maintenance and efficient operation of the Powerhouse.</w:t>
      </w:r>
    </w:p>
    <w:p w14:paraId="32B51912" w14:textId="77777777" w:rsidR="005F298C" w:rsidRPr="000D6DB3" w:rsidRDefault="005F298C" w:rsidP="005F298C">
      <w:pPr>
        <w:numPr>
          <w:ilvl w:val="0"/>
          <w:numId w:val="27"/>
        </w:numPr>
        <w:spacing w:before="100" w:beforeAutospacing="1" w:after="80" w:line="240" w:lineRule="auto"/>
        <w:ind w:left="714" w:hanging="357"/>
        <w:rPr>
          <w:rFonts w:eastAsia="Times New Roman" w:cstheme="minorHAnsi"/>
          <w:lang w:eastAsia="en-CA"/>
        </w:rPr>
      </w:pPr>
      <w:r w:rsidRPr="000D6DB3">
        <w:rPr>
          <w:rFonts w:eastAsia="Times New Roman" w:cstheme="minorHAnsi"/>
          <w:lang w:eastAsia="en-CA"/>
        </w:rPr>
        <w:t>Participates in the development of maintenance programs, work schedules, and maintains records as required</w:t>
      </w:r>
    </w:p>
    <w:p w14:paraId="688FA007" w14:textId="77777777" w:rsidR="005F298C" w:rsidRPr="000D6DB3" w:rsidRDefault="005F298C" w:rsidP="005F298C">
      <w:pPr>
        <w:numPr>
          <w:ilvl w:val="0"/>
          <w:numId w:val="27"/>
        </w:numPr>
        <w:spacing w:before="100" w:beforeAutospacing="1" w:after="80" w:line="240" w:lineRule="auto"/>
        <w:ind w:left="714" w:hanging="357"/>
        <w:rPr>
          <w:rFonts w:eastAsia="Times New Roman" w:cstheme="minorHAnsi"/>
          <w:lang w:eastAsia="en-CA"/>
        </w:rPr>
      </w:pPr>
      <w:r w:rsidRPr="000D6DB3">
        <w:rPr>
          <w:rFonts w:eastAsia="Times New Roman" w:cstheme="minorHAnsi"/>
          <w:lang w:eastAsia="en-CA"/>
        </w:rPr>
        <w:t xml:space="preserve">Provide leadership and supervision to staff by providing work direction, performance feedback, and recommendations for training and development; </w:t>
      </w:r>
    </w:p>
    <w:p w14:paraId="68FB1A3C" w14:textId="77777777" w:rsidR="005F298C" w:rsidRPr="000D6DB3" w:rsidRDefault="005F298C" w:rsidP="005F298C">
      <w:pPr>
        <w:numPr>
          <w:ilvl w:val="0"/>
          <w:numId w:val="27"/>
        </w:numPr>
        <w:spacing w:before="100" w:beforeAutospacing="1" w:after="80" w:line="240" w:lineRule="auto"/>
        <w:ind w:left="714" w:hanging="357"/>
        <w:rPr>
          <w:rFonts w:eastAsia="Times New Roman" w:cstheme="minorHAnsi"/>
          <w:lang w:eastAsia="en-CA"/>
        </w:rPr>
      </w:pPr>
      <w:r w:rsidRPr="000D6DB3">
        <w:rPr>
          <w:rFonts w:eastAsia="Times New Roman" w:cstheme="minorHAnsi"/>
          <w:lang w:eastAsia="en-CA"/>
        </w:rPr>
        <w:t>Promote a positive working environment, including continuously improving/maintaining the team culture and establishing high levels of employee involvement;</w:t>
      </w:r>
    </w:p>
    <w:p w14:paraId="042A6D02" w14:textId="77777777" w:rsidR="005F298C" w:rsidRPr="000D6DB3" w:rsidRDefault="005F298C" w:rsidP="005F298C">
      <w:pPr>
        <w:numPr>
          <w:ilvl w:val="0"/>
          <w:numId w:val="27"/>
        </w:numPr>
        <w:spacing w:before="100" w:beforeAutospacing="1" w:after="80" w:line="240" w:lineRule="auto"/>
        <w:ind w:left="714" w:hanging="357"/>
        <w:rPr>
          <w:rFonts w:eastAsia="Times New Roman" w:cstheme="minorHAnsi"/>
          <w:lang w:eastAsia="en-CA"/>
        </w:rPr>
      </w:pPr>
      <w:r w:rsidRPr="000D6DB3">
        <w:rPr>
          <w:rFonts w:eastAsia="Times New Roman" w:cstheme="minorHAnsi"/>
          <w:lang w:eastAsia="en-CA"/>
        </w:rPr>
        <w:t>Maintains &amp; operates plant as per Technical Safety and Standards Authority (TSSA) regulations</w:t>
      </w:r>
    </w:p>
    <w:p w14:paraId="6AA486D8" w14:textId="77777777" w:rsidR="005F298C" w:rsidRPr="000D6DB3" w:rsidRDefault="005F298C" w:rsidP="005F298C">
      <w:pPr>
        <w:numPr>
          <w:ilvl w:val="0"/>
          <w:numId w:val="27"/>
        </w:numPr>
        <w:spacing w:before="100" w:beforeAutospacing="1" w:after="80" w:line="240" w:lineRule="auto"/>
        <w:ind w:left="714" w:hanging="357"/>
        <w:rPr>
          <w:rFonts w:eastAsia="Times New Roman" w:cstheme="minorHAnsi"/>
          <w:lang w:eastAsia="en-CA"/>
        </w:rPr>
      </w:pPr>
      <w:r w:rsidRPr="000D6DB3">
        <w:rPr>
          <w:rFonts w:eastAsia="Times New Roman" w:cstheme="minorHAnsi"/>
          <w:lang w:eastAsia="en-CA"/>
        </w:rPr>
        <w:t>Ensure OSHA regulations and Quality Assurance protocols are fully complied with</w:t>
      </w:r>
    </w:p>
    <w:p w14:paraId="44D5F13F" w14:textId="77777777" w:rsidR="005F298C" w:rsidRPr="000D6DB3" w:rsidRDefault="005F298C" w:rsidP="005F298C">
      <w:pPr>
        <w:numPr>
          <w:ilvl w:val="0"/>
          <w:numId w:val="27"/>
        </w:numPr>
        <w:spacing w:before="100" w:beforeAutospacing="1" w:after="80" w:line="240" w:lineRule="auto"/>
        <w:ind w:left="714" w:hanging="357"/>
        <w:rPr>
          <w:rFonts w:eastAsia="Times New Roman" w:cstheme="minorHAnsi"/>
          <w:lang w:eastAsia="en-CA"/>
        </w:rPr>
      </w:pPr>
      <w:r w:rsidRPr="000D6DB3">
        <w:rPr>
          <w:rFonts w:eastAsia="Times New Roman" w:cstheme="minorHAnsi"/>
          <w:lang w:eastAsia="en-CA"/>
        </w:rPr>
        <w:t>Analyze and record instrument readings and equipment malfunction</w:t>
      </w:r>
    </w:p>
    <w:p w14:paraId="5E94E37D" w14:textId="77777777" w:rsidR="005F298C" w:rsidRPr="000D6DB3" w:rsidRDefault="005F298C" w:rsidP="005F298C">
      <w:pPr>
        <w:numPr>
          <w:ilvl w:val="0"/>
          <w:numId w:val="27"/>
        </w:numPr>
        <w:spacing w:before="100" w:beforeAutospacing="1" w:after="80" w:line="240" w:lineRule="auto"/>
        <w:ind w:left="714" w:hanging="357"/>
        <w:rPr>
          <w:rFonts w:eastAsia="Times New Roman" w:cstheme="minorHAnsi"/>
          <w:lang w:eastAsia="en-CA"/>
        </w:rPr>
      </w:pPr>
      <w:r w:rsidRPr="000D6DB3">
        <w:rPr>
          <w:rFonts w:eastAsia="Times New Roman" w:cstheme="minorHAnsi"/>
          <w:lang w:eastAsia="en-CA"/>
        </w:rPr>
        <w:t>Troubleshoot, perform corrective action or minor repairs as required</w:t>
      </w:r>
    </w:p>
    <w:p w14:paraId="10E817F1" w14:textId="77777777" w:rsidR="005F298C" w:rsidRPr="000D6DB3" w:rsidRDefault="005F298C" w:rsidP="005F298C">
      <w:pPr>
        <w:numPr>
          <w:ilvl w:val="0"/>
          <w:numId w:val="27"/>
        </w:numPr>
        <w:spacing w:before="100" w:beforeAutospacing="1" w:after="80" w:line="240" w:lineRule="auto"/>
        <w:ind w:left="714" w:hanging="357"/>
        <w:rPr>
          <w:rFonts w:eastAsia="Times New Roman" w:cstheme="minorHAnsi"/>
          <w:lang w:eastAsia="en-CA"/>
        </w:rPr>
      </w:pPr>
      <w:r w:rsidRPr="000D6DB3">
        <w:rPr>
          <w:rFonts w:eastAsia="Times New Roman" w:cstheme="minorHAnsi"/>
          <w:lang w:eastAsia="en-CA"/>
        </w:rPr>
        <w:t>Maintain daily log of operation, maintenance and safety activities</w:t>
      </w:r>
    </w:p>
    <w:p w14:paraId="32EB30C0" w14:textId="77777777" w:rsidR="005F298C" w:rsidRPr="000D6DB3" w:rsidRDefault="005F298C" w:rsidP="005F298C">
      <w:pPr>
        <w:numPr>
          <w:ilvl w:val="0"/>
          <w:numId w:val="27"/>
        </w:numPr>
        <w:spacing w:before="100" w:beforeAutospacing="1" w:after="80" w:line="240" w:lineRule="auto"/>
        <w:ind w:left="714" w:hanging="357"/>
        <w:rPr>
          <w:rFonts w:eastAsia="Times New Roman" w:cstheme="minorHAnsi"/>
          <w:lang w:eastAsia="en-CA"/>
        </w:rPr>
      </w:pPr>
      <w:r w:rsidRPr="000D6DB3">
        <w:rPr>
          <w:rFonts w:eastAsia="Times New Roman" w:cstheme="minorHAnsi"/>
          <w:lang w:eastAsia="en-CA"/>
        </w:rPr>
        <w:t>Write plant or building operation reports</w:t>
      </w:r>
    </w:p>
    <w:p w14:paraId="03B9F212" w14:textId="77777777" w:rsidR="005F298C" w:rsidRPr="000D6DB3" w:rsidRDefault="005F298C" w:rsidP="005F298C">
      <w:pPr>
        <w:numPr>
          <w:ilvl w:val="0"/>
          <w:numId w:val="27"/>
        </w:numPr>
        <w:spacing w:before="100" w:beforeAutospacing="1" w:after="80" w:line="240" w:lineRule="auto"/>
        <w:ind w:left="714" w:hanging="357"/>
        <w:rPr>
          <w:rFonts w:eastAsia="Times New Roman" w:cstheme="minorHAnsi"/>
          <w:lang w:eastAsia="en-CA"/>
        </w:rPr>
      </w:pPr>
      <w:r w:rsidRPr="000D6DB3">
        <w:rPr>
          <w:rFonts w:eastAsia="Times New Roman" w:cstheme="minorHAnsi"/>
          <w:lang w:eastAsia="en-CA"/>
        </w:rPr>
        <w:t>All other duties as assigned</w:t>
      </w:r>
    </w:p>
    <w:p w14:paraId="2C678A3C" w14:textId="1A4A4477" w:rsidR="005E25B5" w:rsidRPr="000D6DB3" w:rsidRDefault="005E25B5" w:rsidP="005E25B5">
      <w:pPr>
        <w:spacing w:after="120"/>
        <w:rPr>
          <w:rFonts w:cstheme="minorHAnsi"/>
          <w:b/>
          <w:bCs/>
        </w:rPr>
      </w:pPr>
      <w:r w:rsidRPr="000D6DB3">
        <w:rPr>
          <w:rFonts w:cstheme="minorHAnsi"/>
          <w:b/>
          <w:bCs/>
        </w:rPr>
        <w:t>Working Conditions</w:t>
      </w:r>
    </w:p>
    <w:p w14:paraId="13688705" w14:textId="77777777" w:rsidR="005F298C" w:rsidRPr="000D6DB3" w:rsidRDefault="005F298C" w:rsidP="005F298C">
      <w:pPr>
        <w:jc w:val="both"/>
        <w:rPr>
          <w:rFonts w:cstheme="minorHAnsi"/>
        </w:rPr>
      </w:pPr>
      <w:r w:rsidRPr="000D6DB3">
        <w:rPr>
          <w:rFonts w:cstheme="minorHAnsi"/>
        </w:rPr>
        <w:t>Work hours may be irregular, requiring the incumbent to work outside of the administration hours of Monday to Friday, 8:30 am to 5:30 pm: flexible hours are required.  The Chief may be required to work outside of regular business hours, which includes, but is not limited to evenings, nights, weekends, holidays and on-call duties. Non-standard hours worked are determined by the requirements of the Production Department to ensure efficient and safe operations.</w:t>
      </w:r>
    </w:p>
    <w:p w14:paraId="2C1078AD" w14:textId="77777777" w:rsidR="005F298C" w:rsidRPr="000D6DB3" w:rsidRDefault="005F298C" w:rsidP="005F298C">
      <w:pPr>
        <w:jc w:val="both"/>
        <w:rPr>
          <w:rFonts w:cstheme="minorHAnsi"/>
        </w:rPr>
      </w:pPr>
      <w:r w:rsidRPr="000D6DB3">
        <w:rPr>
          <w:rFonts w:cstheme="minorHAnsi"/>
        </w:rPr>
        <w:t>Working conditions are normal for a manufacturing environment. Machinery operation requires the use of safety equipment to include but not limited to; eye safety glasses, hearing protectors, work boots, and hardhats. Loose fitting clothes and jewelry are not permitted.</w:t>
      </w:r>
    </w:p>
    <w:p w14:paraId="4AAA8346" w14:textId="139B4E53" w:rsidR="00E734E7" w:rsidRDefault="005F298C" w:rsidP="000D6DB3">
      <w:pPr>
        <w:jc w:val="both"/>
        <w:rPr>
          <w:rFonts w:cstheme="minorHAnsi"/>
        </w:rPr>
      </w:pPr>
      <w:r w:rsidRPr="000D6DB3">
        <w:rPr>
          <w:rFonts w:cstheme="minorHAnsi"/>
        </w:rPr>
        <w:t>Regular inspection of plant utilities and equipment is required. The employee frequently is required to walk; use hands to finger, handle or feel; reach with hands and arms; and talk or hear. The employee must frequently lift or move objects up to 10 pounds and occasionally lift or move objects up to 25 pounds.</w:t>
      </w:r>
    </w:p>
    <w:p w14:paraId="6EB9D5C1" w14:textId="77777777" w:rsidR="000D6DB3" w:rsidRPr="000D6DB3" w:rsidRDefault="000D6DB3" w:rsidP="000D6DB3">
      <w:pPr>
        <w:jc w:val="both"/>
        <w:rPr>
          <w:rFonts w:cstheme="minorHAnsi"/>
        </w:rPr>
      </w:pPr>
    </w:p>
    <w:p w14:paraId="433A8AD0" w14:textId="3A683448" w:rsidR="00E734E7" w:rsidRPr="000D6DB3" w:rsidRDefault="00E734E7" w:rsidP="00E734E7">
      <w:pPr>
        <w:shd w:val="clear" w:color="auto" w:fill="FFFFFF"/>
        <w:spacing w:after="150" w:line="240" w:lineRule="auto"/>
        <w:rPr>
          <w:rFonts w:eastAsiaTheme="minorEastAsia" w:cstheme="minorHAnsi"/>
          <w:b/>
          <w:bCs/>
        </w:rPr>
      </w:pPr>
      <w:r w:rsidRPr="000D6DB3">
        <w:rPr>
          <w:rFonts w:eastAsiaTheme="minorEastAsia" w:cstheme="minorHAnsi"/>
          <w:b/>
          <w:bCs/>
        </w:rPr>
        <w:lastRenderedPageBreak/>
        <w:t>Covid-19 Vaccination Policy</w:t>
      </w:r>
    </w:p>
    <w:p w14:paraId="621C3C84" w14:textId="02806B26" w:rsidR="00E734E7" w:rsidRPr="000D6DB3" w:rsidRDefault="00E734E7" w:rsidP="00E734E7">
      <w:pPr>
        <w:shd w:val="clear" w:color="auto" w:fill="FFFFFF"/>
        <w:spacing w:after="150" w:line="240" w:lineRule="auto"/>
        <w:rPr>
          <w:rFonts w:eastAsiaTheme="minorEastAsia" w:cstheme="minorHAnsi"/>
        </w:rPr>
      </w:pPr>
      <w:r w:rsidRPr="000D6DB3">
        <w:rPr>
          <w:rFonts w:eastAsiaTheme="minorEastAsia" w:cstheme="minorHAnsi"/>
        </w:rPr>
        <w:t>The health and safety of our employees and customers is a top priority for Canada Royal Milk. Therefore, applicants will only be considered who are fully vaccinated, subject to human rights considerations and recognized medical exemptions.</w:t>
      </w:r>
    </w:p>
    <w:p w14:paraId="278C87D5" w14:textId="2E4EE74F" w:rsidR="003B0825" w:rsidRPr="000D6DB3" w:rsidRDefault="001C09A8" w:rsidP="001C09A8">
      <w:pPr>
        <w:spacing w:after="120" w:line="264" w:lineRule="auto"/>
        <w:jc w:val="both"/>
        <w:rPr>
          <w:rFonts w:eastAsiaTheme="minorEastAsia" w:cstheme="minorHAnsi"/>
          <w:b/>
          <w:bCs/>
        </w:rPr>
      </w:pPr>
      <w:r w:rsidRPr="000D6DB3">
        <w:rPr>
          <w:rFonts w:eastAsiaTheme="minorEastAsia" w:cstheme="minorHAnsi"/>
          <w:b/>
          <w:bCs/>
        </w:rPr>
        <w:t>Commitment to Diversity &amp; Inclusion</w:t>
      </w:r>
    </w:p>
    <w:p w14:paraId="773B9CD4" w14:textId="0E1DC433" w:rsidR="001C09A8" w:rsidRPr="000D6DB3" w:rsidRDefault="001C09A8" w:rsidP="001C09A8">
      <w:pPr>
        <w:rPr>
          <w:rFonts w:cstheme="minorHAnsi"/>
          <w:color w:val="000000"/>
          <w:spacing w:val="-2"/>
        </w:rPr>
      </w:pPr>
      <w:r w:rsidRPr="000D6DB3">
        <w:rPr>
          <w:rFonts w:cstheme="minorHAnsi"/>
          <w:color w:val="000000"/>
          <w:spacing w:val="-2"/>
        </w:rPr>
        <w:t xml:space="preserve">We strive to build a team that reflects the diversity of the community we work in, and encourage applications from traditionally underrepresented groups such as women, visible minorities, Indigenous peoples, people identifying as </w:t>
      </w:r>
      <w:r w:rsidR="005F298C" w:rsidRPr="000D6DB3">
        <w:rPr>
          <w:rFonts w:cstheme="minorHAnsi"/>
          <w:color w:val="000000"/>
          <w:spacing w:val="-2"/>
        </w:rPr>
        <w:t>2S</w:t>
      </w:r>
      <w:r w:rsidRPr="000D6DB3">
        <w:rPr>
          <w:rFonts w:cstheme="minorHAnsi"/>
          <w:color w:val="000000"/>
          <w:spacing w:val="-2"/>
        </w:rPr>
        <w:t xml:space="preserve">LGBTQI, veterans, and people with disabilities.  </w:t>
      </w:r>
    </w:p>
    <w:p w14:paraId="2D2857B1" w14:textId="418AACFE" w:rsidR="001C09A8" w:rsidRPr="000D6DB3" w:rsidRDefault="001C09A8" w:rsidP="001C09A8">
      <w:pPr>
        <w:rPr>
          <w:rFonts w:cstheme="minorHAnsi"/>
          <w:color w:val="000000"/>
          <w:spacing w:val="-2"/>
        </w:rPr>
      </w:pPr>
      <w:r w:rsidRPr="000D6DB3">
        <w:rPr>
          <w:rFonts w:cstheme="minorHAnsi"/>
          <w:color w:val="000000"/>
          <w:spacing w:val="-2"/>
        </w:rPr>
        <w:t xml:space="preserve">If we can make this easier through accommodation in the recruitment process, please contact us at </w:t>
      </w:r>
      <w:hyperlink r:id="rId11" w:history="1">
        <w:r w:rsidRPr="000D6DB3">
          <w:rPr>
            <w:rStyle w:val="Hyperlink"/>
            <w:rFonts w:cstheme="minorHAnsi"/>
            <w:spacing w:val="-2"/>
          </w:rPr>
          <w:t>careers@canadaroyalmilk.com</w:t>
        </w:r>
      </w:hyperlink>
      <w:r w:rsidRPr="000D6DB3">
        <w:rPr>
          <w:rFonts w:cstheme="minorHAnsi"/>
          <w:color w:val="000000"/>
          <w:spacing w:val="-2"/>
        </w:rPr>
        <w:t xml:space="preserve">. </w:t>
      </w:r>
    </w:p>
    <w:p w14:paraId="63B3D29E" w14:textId="77777777" w:rsidR="003B0825" w:rsidRPr="000D6DB3" w:rsidRDefault="003B0825" w:rsidP="00947BA8">
      <w:pPr>
        <w:spacing w:after="120" w:line="264" w:lineRule="auto"/>
        <w:jc w:val="both"/>
        <w:rPr>
          <w:rFonts w:eastAsiaTheme="minorEastAsia" w:cstheme="minorHAnsi"/>
        </w:rPr>
      </w:pPr>
    </w:p>
    <w:p w14:paraId="0222BDD6" w14:textId="77777777" w:rsidR="000F5C13" w:rsidRPr="000D6DB3" w:rsidRDefault="000F5C13">
      <w:pPr>
        <w:rPr>
          <w:rFonts w:cstheme="minorHAnsi"/>
        </w:rPr>
      </w:pPr>
    </w:p>
    <w:p w14:paraId="1D698FCE" w14:textId="77777777" w:rsidR="00612563" w:rsidRPr="000D6DB3" w:rsidRDefault="00612563">
      <w:pPr>
        <w:rPr>
          <w:rFonts w:cstheme="minorHAnsi"/>
        </w:rPr>
      </w:pPr>
    </w:p>
    <w:sectPr w:rsidR="00612563" w:rsidRPr="000D6DB3">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D68F2" w14:textId="77777777" w:rsidR="00834327" w:rsidRDefault="00834327" w:rsidP="00540FDD">
      <w:pPr>
        <w:spacing w:after="0" w:line="240" w:lineRule="auto"/>
      </w:pPr>
      <w:r>
        <w:separator/>
      </w:r>
    </w:p>
  </w:endnote>
  <w:endnote w:type="continuationSeparator" w:id="0">
    <w:p w14:paraId="4602E76F" w14:textId="77777777" w:rsidR="00834327" w:rsidRDefault="00834327" w:rsidP="0054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06E9B" w14:textId="77777777" w:rsidR="00834327" w:rsidRDefault="00834327" w:rsidP="00540FDD">
      <w:pPr>
        <w:spacing w:after="0" w:line="240" w:lineRule="auto"/>
      </w:pPr>
      <w:r>
        <w:separator/>
      </w:r>
    </w:p>
  </w:footnote>
  <w:footnote w:type="continuationSeparator" w:id="0">
    <w:p w14:paraId="4B424255" w14:textId="77777777" w:rsidR="00834327" w:rsidRDefault="00834327" w:rsidP="00540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739C" w14:textId="65B16CF9" w:rsidR="00540FDD" w:rsidRDefault="00E734E7" w:rsidP="00731D88">
    <w:pPr>
      <w:pStyle w:val="Header"/>
      <w:jc w:val="right"/>
    </w:pPr>
    <w:r>
      <w:rPr>
        <w:noProof/>
      </w:rPr>
      <w:drawing>
        <wp:anchor distT="0" distB="0" distL="114300" distR="114300" simplePos="0" relativeHeight="251658240" behindDoc="0" locked="0" layoutInCell="1" allowOverlap="1" wp14:anchorId="05E3EA4E" wp14:editId="41609459">
          <wp:simplePos x="0" y="0"/>
          <wp:positionH relativeFrom="margin">
            <wp:align>center</wp:align>
          </wp:positionH>
          <wp:positionV relativeFrom="paragraph">
            <wp:posOffset>-144780</wp:posOffset>
          </wp:positionV>
          <wp:extent cx="1685925" cy="609600"/>
          <wp:effectExtent l="0" t="0" r="0" b="0"/>
          <wp:wrapSquare wrapText="bothSides"/>
          <wp:docPr id="1" name="Picture 1"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7620129574356121164Picture 2" descr="Arrow&#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859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2FD88" w14:textId="158335BE" w:rsidR="00540FDD" w:rsidRDefault="00540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00" w:hanging="221"/>
      </w:pPr>
      <w:rPr>
        <w:rFonts w:ascii="Calibri" w:hAnsi="Calibri" w:cs="Calibri"/>
        <w:b w:val="0"/>
        <w:bCs w:val="0"/>
        <w:i w:val="0"/>
        <w:iCs w:val="0"/>
        <w:spacing w:val="0"/>
        <w:w w:val="100"/>
        <w:sz w:val="22"/>
        <w:szCs w:val="22"/>
      </w:rPr>
    </w:lvl>
    <w:lvl w:ilvl="1">
      <w:numFmt w:val="bullet"/>
      <w:lvlText w:val="•"/>
      <w:lvlJc w:val="left"/>
      <w:pPr>
        <w:ind w:left="261" w:hanging="161"/>
      </w:pPr>
      <w:rPr>
        <w:rFonts w:ascii="Calibri" w:hAnsi="Calibri"/>
        <w:b w:val="0"/>
        <w:i w:val="0"/>
        <w:spacing w:val="0"/>
        <w:w w:val="100"/>
        <w:sz w:val="22"/>
      </w:rPr>
    </w:lvl>
    <w:lvl w:ilvl="2">
      <w:numFmt w:val="bullet"/>
      <w:lvlText w:val="•"/>
      <w:lvlJc w:val="left"/>
      <w:pPr>
        <w:ind w:left="1295" w:hanging="161"/>
      </w:pPr>
    </w:lvl>
    <w:lvl w:ilvl="3">
      <w:numFmt w:val="bullet"/>
      <w:lvlText w:val="•"/>
      <w:lvlJc w:val="left"/>
      <w:pPr>
        <w:ind w:left="2331" w:hanging="161"/>
      </w:pPr>
    </w:lvl>
    <w:lvl w:ilvl="4">
      <w:numFmt w:val="bullet"/>
      <w:lvlText w:val="•"/>
      <w:lvlJc w:val="left"/>
      <w:pPr>
        <w:ind w:left="3366" w:hanging="161"/>
      </w:pPr>
    </w:lvl>
    <w:lvl w:ilvl="5">
      <w:numFmt w:val="bullet"/>
      <w:lvlText w:val="•"/>
      <w:lvlJc w:val="left"/>
      <w:pPr>
        <w:ind w:left="4402" w:hanging="161"/>
      </w:pPr>
    </w:lvl>
    <w:lvl w:ilvl="6">
      <w:numFmt w:val="bullet"/>
      <w:lvlText w:val="•"/>
      <w:lvlJc w:val="left"/>
      <w:pPr>
        <w:ind w:left="5437" w:hanging="161"/>
      </w:pPr>
    </w:lvl>
    <w:lvl w:ilvl="7">
      <w:numFmt w:val="bullet"/>
      <w:lvlText w:val="•"/>
      <w:lvlJc w:val="left"/>
      <w:pPr>
        <w:ind w:left="6473" w:hanging="161"/>
      </w:pPr>
    </w:lvl>
    <w:lvl w:ilvl="8">
      <w:numFmt w:val="bullet"/>
      <w:lvlText w:val="•"/>
      <w:lvlJc w:val="left"/>
      <w:pPr>
        <w:ind w:left="7508" w:hanging="161"/>
      </w:pPr>
    </w:lvl>
  </w:abstractNum>
  <w:abstractNum w:abstractNumId="1" w15:restartNumberingAfterBreak="0">
    <w:nsid w:val="01BC4379"/>
    <w:multiLevelType w:val="multilevel"/>
    <w:tmpl w:val="91F6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D0908"/>
    <w:multiLevelType w:val="multilevel"/>
    <w:tmpl w:val="552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C2F3F"/>
    <w:multiLevelType w:val="hybridMultilevel"/>
    <w:tmpl w:val="6570D0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CA56C0"/>
    <w:multiLevelType w:val="hybridMultilevel"/>
    <w:tmpl w:val="20D039A6"/>
    <w:lvl w:ilvl="0" w:tplc="ED9C21C4">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1340366"/>
    <w:multiLevelType w:val="hybridMultilevel"/>
    <w:tmpl w:val="8408A9A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7E00A6"/>
    <w:multiLevelType w:val="hybridMultilevel"/>
    <w:tmpl w:val="53D2278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63D2017"/>
    <w:multiLevelType w:val="hybridMultilevel"/>
    <w:tmpl w:val="A8F66F8C"/>
    <w:lvl w:ilvl="0" w:tplc="5E369354">
      <w:start w:val="1"/>
      <w:numFmt w:val="lowerRoman"/>
      <w:lvlText w:val="%1."/>
      <w:lvlJc w:val="left"/>
      <w:pPr>
        <w:ind w:left="1077" w:hanging="72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8" w15:restartNumberingAfterBreak="0">
    <w:nsid w:val="2A4E3D43"/>
    <w:multiLevelType w:val="hybridMultilevel"/>
    <w:tmpl w:val="A1EA23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4153BF0"/>
    <w:multiLevelType w:val="multilevel"/>
    <w:tmpl w:val="4776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91BE1"/>
    <w:multiLevelType w:val="hybridMultilevel"/>
    <w:tmpl w:val="707E1E1C"/>
    <w:lvl w:ilvl="0" w:tplc="2E4A39BE">
      <w:start w:val="1"/>
      <w:numFmt w:val="lowerRoman"/>
      <w:lvlText w:val="%1."/>
      <w:lvlJc w:val="left"/>
      <w:pPr>
        <w:ind w:left="1440" w:hanging="72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EBA2411"/>
    <w:multiLevelType w:val="hybridMultilevel"/>
    <w:tmpl w:val="8F8EBC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4146FE"/>
    <w:multiLevelType w:val="hybridMultilevel"/>
    <w:tmpl w:val="7A2EAC0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1324EB"/>
    <w:multiLevelType w:val="multilevel"/>
    <w:tmpl w:val="2DB4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91444"/>
    <w:multiLevelType w:val="hybridMultilevel"/>
    <w:tmpl w:val="44B2E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983B4A"/>
    <w:multiLevelType w:val="hybridMultilevel"/>
    <w:tmpl w:val="6AC204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094E05"/>
    <w:multiLevelType w:val="multilevel"/>
    <w:tmpl w:val="99A0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AA4D68"/>
    <w:multiLevelType w:val="multilevel"/>
    <w:tmpl w:val="9C46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D404C"/>
    <w:multiLevelType w:val="multilevel"/>
    <w:tmpl w:val="C478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63961"/>
    <w:multiLevelType w:val="hybridMultilevel"/>
    <w:tmpl w:val="B4F47550"/>
    <w:lvl w:ilvl="0" w:tplc="6060A48A">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C7B2EFE"/>
    <w:multiLevelType w:val="hybridMultilevel"/>
    <w:tmpl w:val="DF3EF3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B95D9A"/>
    <w:multiLevelType w:val="hybridMultilevel"/>
    <w:tmpl w:val="A1EA23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F67417A"/>
    <w:multiLevelType w:val="hybridMultilevel"/>
    <w:tmpl w:val="011016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786013"/>
    <w:multiLevelType w:val="hybridMultilevel"/>
    <w:tmpl w:val="AF2812CA"/>
    <w:lvl w:ilvl="0" w:tplc="8710E18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DFA4C5C"/>
    <w:multiLevelType w:val="hybridMultilevel"/>
    <w:tmpl w:val="4B22D9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004C57"/>
    <w:multiLevelType w:val="hybridMultilevel"/>
    <w:tmpl w:val="B9A446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F5317A0"/>
    <w:multiLevelType w:val="hybridMultilevel"/>
    <w:tmpl w:val="F31AED6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3A45E1"/>
    <w:multiLevelType w:val="hybridMultilevel"/>
    <w:tmpl w:val="1D2C9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37A6CE3"/>
    <w:multiLevelType w:val="multilevel"/>
    <w:tmpl w:val="3358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334344"/>
    <w:multiLevelType w:val="multilevel"/>
    <w:tmpl w:val="9546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E84E64"/>
    <w:multiLevelType w:val="hybridMultilevel"/>
    <w:tmpl w:val="297A9C9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16cid:durableId="1994336327">
    <w:abstractNumId w:val="4"/>
  </w:num>
  <w:num w:numId="2" w16cid:durableId="1337807603">
    <w:abstractNumId w:val="23"/>
  </w:num>
  <w:num w:numId="3" w16cid:durableId="24791649">
    <w:abstractNumId w:val="7"/>
  </w:num>
  <w:num w:numId="4" w16cid:durableId="967008024">
    <w:abstractNumId w:val="21"/>
  </w:num>
  <w:num w:numId="5" w16cid:durableId="29647481">
    <w:abstractNumId w:val="8"/>
  </w:num>
  <w:num w:numId="6" w16cid:durableId="1037314717">
    <w:abstractNumId w:val="10"/>
  </w:num>
  <w:num w:numId="7" w16cid:durableId="1179855394">
    <w:abstractNumId w:val="19"/>
  </w:num>
  <w:num w:numId="8" w16cid:durableId="1772622338">
    <w:abstractNumId w:val="22"/>
  </w:num>
  <w:num w:numId="9" w16cid:durableId="1318076983">
    <w:abstractNumId w:val="5"/>
  </w:num>
  <w:num w:numId="10" w16cid:durableId="2091809707">
    <w:abstractNumId w:val="26"/>
  </w:num>
  <w:num w:numId="11" w16cid:durableId="1312323021">
    <w:abstractNumId w:val="14"/>
  </w:num>
  <w:num w:numId="12" w16cid:durableId="244807552">
    <w:abstractNumId w:val="27"/>
  </w:num>
  <w:num w:numId="13" w16cid:durableId="233008871">
    <w:abstractNumId w:val="3"/>
  </w:num>
  <w:num w:numId="14" w16cid:durableId="1625161733">
    <w:abstractNumId w:val="20"/>
  </w:num>
  <w:num w:numId="15" w16cid:durableId="1727948021">
    <w:abstractNumId w:val="12"/>
  </w:num>
  <w:num w:numId="16" w16cid:durableId="514657701">
    <w:abstractNumId w:val="15"/>
  </w:num>
  <w:num w:numId="17" w16cid:durableId="142083547">
    <w:abstractNumId w:val="11"/>
  </w:num>
  <w:num w:numId="18" w16cid:durableId="707528851">
    <w:abstractNumId w:val="2"/>
  </w:num>
  <w:num w:numId="19" w16cid:durableId="1683704341">
    <w:abstractNumId w:val="29"/>
  </w:num>
  <w:num w:numId="20" w16cid:durableId="821775685">
    <w:abstractNumId w:val="1"/>
  </w:num>
  <w:num w:numId="21" w16cid:durableId="1879320232">
    <w:abstractNumId w:val="9"/>
  </w:num>
  <w:num w:numId="22" w16cid:durableId="1482497914">
    <w:abstractNumId w:val="18"/>
  </w:num>
  <w:num w:numId="23" w16cid:durableId="2125078467">
    <w:abstractNumId w:val="28"/>
  </w:num>
  <w:num w:numId="24" w16cid:durableId="382215499">
    <w:abstractNumId w:val="13"/>
  </w:num>
  <w:num w:numId="25" w16cid:durableId="1357730109">
    <w:abstractNumId w:val="17"/>
  </w:num>
  <w:num w:numId="26" w16cid:durableId="740835150">
    <w:abstractNumId w:val="16"/>
  </w:num>
  <w:num w:numId="27" w16cid:durableId="1723403320">
    <w:abstractNumId w:val="24"/>
  </w:num>
  <w:num w:numId="28" w16cid:durableId="41102023">
    <w:abstractNumId w:val="6"/>
  </w:num>
  <w:num w:numId="29" w16cid:durableId="1330910006">
    <w:abstractNumId w:val="30"/>
  </w:num>
  <w:num w:numId="30" w16cid:durableId="1555459189">
    <w:abstractNumId w:val="25"/>
  </w:num>
  <w:num w:numId="31" w16cid:durableId="161613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DD"/>
    <w:rsid w:val="0000611C"/>
    <w:rsid w:val="00007C0B"/>
    <w:rsid w:val="000427AD"/>
    <w:rsid w:val="00045087"/>
    <w:rsid w:val="000450BC"/>
    <w:rsid w:val="000573FF"/>
    <w:rsid w:val="00074D12"/>
    <w:rsid w:val="00087B30"/>
    <w:rsid w:val="000A0A66"/>
    <w:rsid w:val="000B104B"/>
    <w:rsid w:val="000B3215"/>
    <w:rsid w:val="000C2936"/>
    <w:rsid w:val="000C2DE1"/>
    <w:rsid w:val="000C7636"/>
    <w:rsid w:val="000D14A2"/>
    <w:rsid w:val="000D6DB3"/>
    <w:rsid w:val="000E5FE6"/>
    <w:rsid w:val="000F5C13"/>
    <w:rsid w:val="00117DC6"/>
    <w:rsid w:val="00151123"/>
    <w:rsid w:val="001667B7"/>
    <w:rsid w:val="00166EE3"/>
    <w:rsid w:val="001709EF"/>
    <w:rsid w:val="00172829"/>
    <w:rsid w:val="00172907"/>
    <w:rsid w:val="001731B5"/>
    <w:rsid w:val="001824FC"/>
    <w:rsid w:val="0019404A"/>
    <w:rsid w:val="001A611F"/>
    <w:rsid w:val="001B2559"/>
    <w:rsid w:val="001B7227"/>
    <w:rsid w:val="001C09A8"/>
    <w:rsid w:val="001E53F2"/>
    <w:rsid w:val="002204F0"/>
    <w:rsid w:val="00232AFA"/>
    <w:rsid w:val="002349D1"/>
    <w:rsid w:val="00245836"/>
    <w:rsid w:val="00263E23"/>
    <w:rsid w:val="00266617"/>
    <w:rsid w:val="00273050"/>
    <w:rsid w:val="00287B21"/>
    <w:rsid w:val="002A0622"/>
    <w:rsid w:val="002A2372"/>
    <w:rsid w:val="002D063B"/>
    <w:rsid w:val="002E5BCB"/>
    <w:rsid w:val="002E760C"/>
    <w:rsid w:val="003039B0"/>
    <w:rsid w:val="00325C3A"/>
    <w:rsid w:val="00327383"/>
    <w:rsid w:val="00330F72"/>
    <w:rsid w:val="00341EB5"/>
    <w:rsid w:val="00351880"/>
    <w:rsid w:val="0035638E"/>
    <w:rsid w:val="00360156"/>
    <w:rsid w:val="00371EA7"/>
    <w:rsid w:val="00372E5E"/>
    <w:rsid w:val="0039358B"/>
    <w:rsid w:val="00395202"/>
    <w:rsid w:val="003A5951"/>
    <w:rsid w:val="003B0825"/>
    <w:rsid w:val="003B63D6"/>
    <w:rsid w:val="003B7D1D"/>
    <w:rsid w:val="003C19EE"/>
    <w:rsid w:val="003D1DBA"/>
    <w:rsid w:val="003E14BF"/>
    <w:rsid w:val="003E5B22"/>
    <w:rsid w:val="0040156C"/>
    <w:rsid w:val="00421583"/>
    <w:rsid w:val="004271B1"/>
    <w:rsid w:val="0043053E"/>
    <w:rsid w:val="00432D6E"/>
    <w:rsid w:val="00434236"/>
    <w:rsid w:val="004344F1"/>
    <w:rsid w:val="00466CE4"/>
    <w:rsid w:val="00490240"/>
    <w:rsid w:val="004F00DA"/>
    <w:rsid w:val="004F0629"/>
    <w:rsid w:val="0050178F"/>
    <w:rsid w:val="005048A2"/>
    <w:rsid w:val="005124CC"/>
    <w:rsid w:val="005131AE"/>
    <w:rsid w:val="00515058"/>
    <w:rsid w:val="005252EA"/>
    <w:rsid w:val="005307DC"/>
    <w:rsid w:val="00537D1F"/>
    <w:rsid w:val="00540FDD"/>
    <w:rsid w:val="00545F30"/>
    <w:rsid w:val="005465C7"/>
    <w:rsid w:val="00551B9F"/>
    <w:rsid w:val="005670BF"/>
    <w:rsid w:val="005728A8"/>
    <w:rsid w:val="005736FD"/>
    <w:rsid w:val="005768F4"/>
    <w:rsid w:val="00583592"/>
    <w:rsid w:val="00593E48"/>
    <w:rsid w:val="00597D92"/>
    <w:rsid w:val="00597F2A"/>
    <w:rsid w:val="005C397B"/>
    <w:rsid w:val="005C5E79"/>
    <w:rsid w:val="005D164D"/>
    <w:rsid w:val="005E25B5"/>
    <w:rsid w:val="005E3DA2"/>
    <w:rsid w:val="005E46B4"/>
    <w:rsid w:val="005F298C"/>
    <w:rsid w:val="00602EAB"/>
    <w:rsid w:val="00612563"/>
    <w:rsid w:val="00620D3D"/>
    <w:rsid w:val="00622EDF"/>
    <w:rsid w:val="006323B6"/>
    <w:rsid w:val="00637C0B"/>
    <w:rsid w:val="00656DAC"/>
    <w:rsid w:val="00657605"/>
    <w:rsid w:val="006616FE"/>
    <w:rsid w:val="00662DFC"/>
    <w:rsid w:val="00663B9A"/>
    <w:rsid w:val="00664FC0"/>
    <w:rsid w:val="00676A43"/>
    <w:rsid w:val="00697AE3"/>
    <w:rsid w:val="006A1206"/>
    <w:rsid w:val="006A330E"/>
    <w:rsid w:val="006B78E7"/>
    <w:rsid w:val="006C1161"/>
    <w:rsid w:val="006C16F6"/>
    <w:rsid w:val="006C5754"/>
    <w:rsid w:val="006F3F3C"/>
    <w:rsid w:val="00711F47"/>
    <w:rsid w:val="00731158"/>
    <w:rsid w:val="00731D88"/>
    <w:rsid w:val="00734E8E"/>
    <w:rsid w:val="007429C8"/>
    <w:rsid w:val="0075048D"/>
    <w:rsid w:val="00751352"/>
    <w:rsid w:val="00761A56"/>
    <w:rsid w:val="007807E3"/>
    <w:rsid w:val="007A1C1D"/>
    <w:rsid w:val="007A551E"/>
    <w:rsid w:val="007B5537"/>
    <w:rsid w:val="007C22A0"/>
    <w:rsid w:val="007D3DEB"/>
    <w:rsid w:val="007E020A"/>
    <w:rsid w:val="007F43C1"/>
    <w:rsid w:val="008045E5"/>
    <w:rsid w:val="00805336"/>
    <w:rsid w:val="0082234B"/>
    <w:rsid w:val="00827A11"/>
    <w:rsid w:val="008311BD"/>
    <w:rsid w:val="00834327"/>
    <w:rsid w:val="00846671"/>
    <w:rsid w:val="00847EFC"/>
    <w:rsid w:val="00865B88"/>
    <w:rsid w:val="00865FB1"/>
    <w:rsid w:val="0088321F"/>
    <w:rsid w:val="008912C3"/>
    <w:rsid w:val="008963F0"/>
    <w:rsid w:val="008B5EB6"/>
    <w:rsid w:val="008E3DA0"/>
    <w:rsid w:val="008E4A71"/>
    <w:rsid w:val="008E6C9F"/>
    <w:rsid w:val="008E7CE4"/>
    <w:rsid w:val="00904489"/>
    <w:rsid w:val="00916D76"/>
    <w:rsid w:val="00930796"/>
    <w:rsid w:val="00940592"/>
    <w:rsid w:val="00946FA2"/>
    <w:rsid w:val="00947BA8"/>
    <w:rsid w:val="009505CD"/>
    <w:rsid w:val="0095341A"/>
    <w:rsid w:val="009624DC"/>
    <w:rsid w:val="00963915"/>
    <w:rsid w:val="0097277D"/>
    <w:rsid w:val="00975424"/>
    <w:rsid w:val="009757E1"/>
    <w:rsid w:val="00981506"/>
    <w:rsid w:val="009B0069"/>
    <w:rsid w:val="009C1FA6"/>
    <w:rsid w:val="009C782A"/>
    <w:rsid w:val="009D300D"/>
    <w:rsid w:val="009D3BA8"/>
    <w:rsid w:val="009D5C7D"/>
    <w:rsid w:val="009D65DF"/>
    <w:rsid w:val="00A07824"/>
    <w:rsid w:val="00A2380B"/>
    <w:rsid w:val="00A24E48"/>
    <w:rsid w:val="00A3569F"/>
    <w:rsid w:val="00A511AE"/>
    <w:rsid w:val="00A727A0"/>
    <w:rsid w:val="00A83234"/>
    <w:rsid w:val="00A8438E"/>
    <w:rsid w:val="00A87805"/>
    <w:rsid w:val="00A92C57"/>
    <w:rsid w:val="00A93C40"/>
    <w:rsid w:val="00A95BA9"/>
    <w:rsid w:val="00A978D3"/>
    <w:rsid w:val="00AB476A"/>
    <w:rsid w:val="00AB489C"/>
    <w:rsid w:val="00AB6616"/>
    <w:rsid w:val="00AE2F0B"/>
    <w:rsid w:val="00AF6ACA"/>
    <w:rsid w:val="00B00368"/>
    <w:rsid w:val="00B07F71"/>
    <w:rsid w:val="00B16D18"/>
    <w:rsid w:val="00B20103"/>
    <w:rsid w:val="00B2306C"/>
    <w:rsid w:val="00B24375"/>
    <w:rsid w:val="00B41BDE"/>
    <w:rsid w:val="00B706C6"/>
    <w:rsid w:val="00B759B2"/>
    <w:rsid w:val="00B80825"/>
    <w:rsid w:val="00B96D9C"/>
    <w:rsid w:val="00B977B4"/>
    <w:rsid w:val="00BA0E7D"/>
    <w:rsid w:val="00BB23CC"/>
    <w:rsid w:val="00BE35C7"/>
    <w:rsid w:val="00BF7C1F"/>
    <w:rsid w:val="00C007CA"/>
    <w:rsid w:val="00C175A7"/>
    <w:rsid w:val="00C373B5"/>
    <w:rsid w:val="00C37A8B"/>
    <w:rsid w:val="00C41F20"/>
    <w:rsid w:val="00C51392"/>
    <w:rsid w:val="00C51933"/>
    <w:rsid w:val="00C55CB9"/>
    <w:rsid w:val="00C70471"/>
    <w:rsid w:val="00C72746"/>
    <w:rsid w:val="00C8400A"/>
    <w:rsid w:val="00C84BD7"/>
    <w:rsid w:val="00C85D8A"/>
    <w:rsid w:val="00C9116F"/>
    <w:rsid w:val="00CA7B6A"/>
    <w:rsid w:val="00CB315B"/>
    <w:rsid w:val="00CB3195"/>
    <w:rsid w:val="00CB4314"/>
    <w:rsid w:val="00CC104F"/>
    <w:rsid w:val="00CD0FAE"/>
    <w:rsid w:val="00CD5022"/>
    <w:rsid w:val="00CE0E90"/>
    <w:rsid w:val="00D01E6B"/>
    <w:rsid w:val="00D02B30"/>
    <w:rsid w:val="00D06124"/>
    <w:rsid w:val="00D11BEF"/>
    <w:rsid w:val="00D20882"/>
    <w:rsid w:val="00D30460"/>
    <w:rsid w:val="00D33E82"/>
    <w:rsid w:val="00D34B42"/>
    <w:rsid w:val="00D41983"/>
    <w:rsid w:val="00D628AB"/>
    <w:rsid w:val="00D65FFD"/>
    <w:rsid w:val="00D740B2"/>
    <w:rsid w:val="00D80039"/>
    <w:rsid w:val="00D8516A"/>
    <w:rsid w:val="00D85494"/>
    <w:rsid w:val="00D94D15"/>
    <w:rsid w:val="00D9713D"/>
    <w:rsid w:val="00DA02F3"/>
    <w:rsid w:val="00DA5133"/>
    <w:rsid w:val="00DA621A"/>
    <w:rsid w:val="00DB6C79"/>
    <w:rsid w:val="00DC1F78"/>
    <w:rsid w:val="00DC6A77"/>
    <w:rsid w:val="00DF0121"/>
    <w:rsid w:val="00E07E87"/>
    <w:rsid w:val="00E107BD"/>
    <w:rsid w:val="00E17884"/>
    <w:rsid w:val="00E31D5E"/>
    <w:rsid w:val="00E3733A"/>
    <w:rsid w:val="00E516F7"/>
    <w:rsid w:val="00E5224C"/>
    <w:rsid w:val="00E673FB"/>
    <w:rsid w:val="00E734E7"/>
    <w:rsid w:val="00E73BF7"/>
    <w:rsid w:val="00E819DC"/>
    <w:rsid w:val="00E8504F"/>
    <w:rsid w:val="00EB037F"/>
    <w:rsid w:val="00EB3E5C"/>
    <w:rsid w:val="00EB7858"/>
    <w:rsid w:val="00EC322C"/>
    <w:rsid w:val="00ED183F"/>
    <w:rsid w:val="00ED35FA"/>
    <w:rsid w:val="00EF22CE"/>
    <w:rsid w:val="00EF377A"/>
    <w:rsid w:val="00EF4677"/>
    <w:rsid w:val="00EF5F5B"/>
    <w:rsid w:val="00F101C4"/>
    <w:rsid w:val="00F12D6A"/>
    <w:rsid w:val="00F30161"/>
    <w:rsid w:val="00F44CE3"/>
    <w:rsid w:val="00F50042"/>
    <w:rsid w:val="00F76AE0"/>
    <w:rsid w:val="00F90C65"/>
    <w:rsid w:val="00FA0E7F"/>
    <w:rsid w:val="00FA1B41"/>
    <w:rsid w:val="00FA2C41"/>
    <w:rsid w:val="00FB6EB8"/>
    <w:rsid w:val="00FC47E6"/>
    <w:rsid w:val="00FE1849"/>
    <w:rsid w:val="00FF57B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6834AB"/>
  <w15:chartTrackingRefBased/>
  <w15:docId w15:val="{0BC49BB4-4751-4229-BAA9-2CCEDA05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FDD"/>
  </w:style>
  <w:style w:type="paragraph" w:styleId="Footer">
    <w:name w:val="footer"/>
    <w:basedOn w:val="Normal"/>
    <w:link w:val="FooterChar"/>
    <w:uiPriority w:val="99"/>
    <w:unhideWhenUsed/>
    <w:rsid w:val="00540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FDD"/>
  </w:style>
  <w:style w:type="table" w:styleId="TableGrid">
    <w:name w:val="Table Grid"/>
    <w:basedOn w:val="TableNormal"/>
    <w:uiPriority w:val="39"/>
    <w:rsid w:val="00540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E90"/>
    <w:pPr>
      <w:ind w:left="720"/>
      <w:contextualSpacing/>
    </w:pPr>
  </w:style>
  <w:style w:type="character" w:styleId="Hyperlink">
    <w:name w:val="Hyperlink"/>
    <w:basedOn w:val="DefaultParagraphFont"/>
    <w:uiPriority w:val="99"/>
    <w:unhideWhenUsed/>
    <w:rsid w:val="00D20882"/>
    <w:rPr>
      <w:color w:val="0563C1" w:themeColor="hyperlink"/>
      <w:u w:val="single"/>
    </w:rPr>
  </w:style>
  <w:style w:type="character" w:styleId="UnresolvedMention">
    <w:name w:val="Unresolved Mention"/>
    <w:basedOn w:val="DefaultParagraphFont"/>
    <w:uiPriority w:val="99"/>
    <w:semiHidden/>
    <w:unhideWhenUsed/>
    <w:rsid w:val="00D20882"/>
    <w:rPr>
      <w:color w:val="605E5C"/>
      <w:shd w:val="clear" w:color="auto" w:fill="E1DFDD"/>
    </w:rPr>
  </w:style>
  <w:style w:type="character" w:customStyle="1" w:styleId="tooldescription">
    <w:name w:val="tool_description"/>
    <w:basedOn w:val="DefaultParagraphFont"/>
    <w:rsid w:val="005465C7"/>
  </w:style>
  <w:style w:type="paragraph" w:customStyle="1" w:styleId="t18">
    <w:name w:val="t18"/>
    <w:basedOn w:val="Normal"/>
    <w:rsid w:val="006C575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6F3F3C"/>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0681">
      <w:bodyDiv w:val="1"/>
      <w:marLeft w:val="0"/>
      <w:marRight w:val="0"/>
      <w:marTop w:val="0"/>
      <w:marBottom w:val="0"/>
      <w:divBdr>
        <w:top w:val="none" w:sz="0" w:space="0" w:color="auto"/>
        <w:left w:val="none" w:sz="0" w:space="0" w:color="auto"/>
        <w:bottom w:val="none" w:sz="0" w:space="0" w:color="auto"/>
        <w:right w:val="none" w:sz="0" w:space="0" w:color="auto"/>
      </w:divBdr>
    </w:div>
    <w:div w:id="1302885886">
      <w:bodyDiv w:val="1"/>
      <w:marLeft w:val="0"/>
      <w:marRight w:val="0"/>
      <w:marTop w:val="0"/>
      <w:marBottom w:val="0"/>
      <w:divBdr>
        <w:top w:val="none" w:sz="0" w:space="0" w:color="auto"/>
        <w:left w:val="none" w:sz="0" w:space="0" w:color="auto"/>
        <w:bottom w:val="none" w:sz="0" w:space="0" w:color="auto"/>
        <w:right w:val="none" w:sz="0" w:space="0" w:color="auto"/>
      </w:divBdr>
    </w:div>
    <w:div w:id="1424187941">
      <w:bodyDiv w:val="1"/>
      <w:marLeft w:val="0"/>
      <w:marRight w:val="0"/>
      <w:marTop w:val="0"/>
      <w:marBottom w:val="0"/>
      <w:divBdr>
        <w:top w:val="none" w:sz="0" w:space="0" w:color="auto"/>
        <w:left w:val="none" w:sz="0" w:space="0" w:color="auto"/>
        <w:bottom w:val="none" w:sz="0" w:space="0" w:color="auto"/>
        <w:right w:val="none" w:sz="0" w:space="0" w:color="auto"/>
      </w:divBdr>
    </w:div>
    <w:div w:id="1479878601">
      <w:bodyDiv w:val="1"/>
      <w:marLeft w:val="0"/>
      <w:marRight w:val="0"/>
      <w:marTop w:val="0"/>
      <w:marBottom w:val="0"/>
      <w:divBdr>
        <w:top w:val="none" w:sz="0" w:space="0" w:color="auto"/>
        <w:left w:val="none" w:sz="0" w:space="0" w:color="auto"/>
        <w:bottom w:val="none" w:sz="0" w:space="0" w:color="auto"/>
        <w:right w:val="none" w:sz="0" w:space="0" w:color="auto"/>
      </w:divBdr>
    </w:div>
    <w:div w:id="1511027001">
      <w:bodyDiv w:val="1"/>
      <w:marLeft w:val="0"/>
      <w:marRight w:val="0"/>
      <w:marTop w:val="0"/>
      <w:marBottom w:val="0"/>
      <w:divBdr>
        <w:top w:val="none" w:sz="0" w:space="0" w:color="auto"/>
        <w:left w:val="none" w:sz="0" w:space="0" w:color="auto"/>
        <w:bottom w:val="none" w:sz="0" w:space="0" w:color="auto"/>
        <w:right w:val="none" w:sz="0" w:space="0" w:color="auto"/>
      </w:divBdr>
    </w:div>
    <w:div w:id="1984652103">
      <w:bodyDiv w:val="1"/>
      <w:marLeft w:val="0"/>
      <w:marRight w:val="0"/>
      <w:marTop w:val="0"/>
      <w:marBottom w:val="0"/>
      <w:divBdr>
        <w:top w:val="none" w:sz="0" w:space="0" w:color="auto"/>
        <w:left w:val="none" w:sz="0" w:space="0" w:color="auto"/>
        <w:bottom w:val="none" w:sz="0" w:space="0" w:color="auto"/>
        <w:right w:val="none" w:sz="0" w:space="0" w:color="auto"/>
      </w:divBdr>
      <w:divsChild>
        <w:div w:id="1428886801">
          <w:marLeft w:val="0"/>
          <w:marRight w:val="0"/>
          <w:marTop w:val="0"/>
          <w:marBottom w:val="0"/>
          <w:divBdr>
            <w:top w:val="none" w:sz="0" w:space="0" w:color="auto"/>
            <w:left w:val="none" w:sz="0" w:space="0" w:color="auto"/>
            <w:bottom w:val="none" w:sz="0" w:space="0" w:color="auto"/>
            <w:right w:val="none" w:sz="0" w:space="0" w:color="auto"/>
          </w:divBdr>
        </w:div>
      </w:divsChild>
    </w:div>
    <w:div w:id="21130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canadaroyalmilk.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17f46310b7d4cff31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D7A3075342A44A9CA9A8DDA21A4BA" ma:contentTypeVersion="4" ma:contentTypeDescription="Create a new document." ma:contentTypeScope="" ma:versionID="d8613fe0b6c6ac99e3e858d9c292913d">
  <xsd:schema xmlns:xsd="http://www.w3.org/2001/XMLSchema" xmlns:xs="http://www.w3.org/2001/XMLSchema" xmlns:p="http://schemas.microsoft.com/office/2006/metadata/properties" xmlns:ns2="fe2751b8-08ef-43a0-8038-43fc6803df2d" xmlns:ns3="e411d9be-860b-44d6-ba2e-610a7bb67d84" targetNamespace="http://schemas.microsoft.com/office/2006/metadata/properties" ma:root="true" ma:fieldsID="c6b8ccc947632dc0327f5e9de14736f5" ns2:_="" ns3:_="">
    <xsd:import namespace="fe2751b8-08ef-43a0-8038-43fc6803df2d"/>
    <xsd:import namespace="e411d9be-860b-44d6-ba2e-610a7bb67d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51b8-08ef-43a0-8038-43fc6803d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1d9be-860b-44d6-ba2e-610a7bb67d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FC70F-49A4-4773-90FC-429FB9D40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51b8-08ef-43a0-8038-43fc6803df2d"/>
    <ds:schemaRef ds:uri="e411d9be-860b-44d6-ba2e-610a7bb6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ED954-2B01-461E-85AD-7957463687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B3DD9C-6343-4ED0-B22A-AC41E4A264D3}">
  <ds:schemaRefs>
    <ds:schemaRef ds:uri="http://schemas.openxmlformats.org/officeDocument/2006/bibliography"/>
  </ds:schemaRefs>
</ds:datastoreItem>
</file>

<file path=customXml/itemProps4.xml><?xml version="1.0" encoding="utf-8"?>
<ds:datastoreItem xmlns:ds="http://schemas.openxmlformats.org/officeDocument/2006/customXml" ds:itemID="{070F0FA5-E272-49FB-8248-AC1BCD2E4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Bidtnes</dc:creator>
  <cp:keywords/>
  <dc:description/>
  <cp:lastModifiedBy>Human Resource</cp:lastModifiedBy>
  <cp:revision>3</cp:revision>
  <dcterms:created xsi:type="dcterms:W3CDTF">2024-11-08T17:22:00Z</dcterms:created>
  <dcterms:modified xsi:type="dcterms:W3CDTF">2024-11-11T14:57:00Z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0x0101006F8D7A3075342A44A9CA9A8DDA21A4BA</vt:lpwstr>
  </property>
</Properties>
</file>